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Värnamo kommunfullmäktige</w:t>
      </w:r>
    </w:p>
    <w:p>
      <w:pPr>
        <w:pStyle w:val="Heading1"/>
      </w:pPr>
      <w:r>
        <w:t xml:space="preserve">Snabbare tillstånd – effektivisering av bygglov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Värnamo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Näringslivs ranking 2024 placerar Värnamo på plats 98 i företagsklimat, där handläggningstider för bygglov är en svag punkt. Genomsnittlig handläggningstid är 8 veckor enligt kommunens egen statistik. Moderaterna vill korta tiderna.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Värnamo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4 veckor för bygglovsärenden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digitalisera hela bygglovsprocessen med e-tjänst senast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1 miljon kronor för rekrytering av ytterligare handläggare.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handläggningstider kvartalsvis till kommunstyrelsen.</w:t>
      </w:r>
    </w:p>
    <w:p>
      <w:pPr>
        <w:spacing w:before="360"/>
      </w:pPr>
    </w:p>
    <w:p>
      <w:r>
        <w:t xml:space="preserve">Värnamo,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Värnamo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2026-06-06T01:48:33.517Z</dcterms:created>
  <dcterms:modified xsi:type="dcterms:W3CDTF">2026-06-06T01:48:33.517Z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